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«Дошкольное образование и начальное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Технологии творческого развития детей дошкольного возраста</w:t>
            </w:r>
          </w:p>
          <w:p>
            <w:pPr>
              <w:jc w:val="center"/>
              <w:spacing w:after="0" w:line="240" w:lineRule="auto"/>
              <w:rPr>
                <w:sz w:val="32"/>
                <w:szCs w:val="32"/>
              </w:rPr>
            </w:pPr>
            <w:r>
              <w:rPr>
                <w:rFonts w:ascii="Times New Roman" w:hAnsi="Times New Roman" w:cs="Times New Roman"/>
                <w:color w:val="#000000"/>
                <w:sz w:val="32"/>
                <w:szCs w:val="32"/>
              </w:rPr>
              <w:t> К.М.06.03.01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«Дошкольное образование и начальное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695.4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/Савченко Т.В./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«Дошкольное образование и начальное образование»; форма обучения – очная на 2024- 2025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«Технологии творческого развития детей дошкольного возраста»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К.М.06.03.01 «Технологии творческого развития детей дошкольного возраста».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«Технологии творческого развития детей дошкольного возраста»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целенаправленную воспитательную деятельность</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алгоритм постановки воспитательных целей, проектирования воспитательных программ и методов их реализации в соответствии с требованиями ФГОС</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знать систему планирования и организации воспитательной работы с детским коллективом; этапы подготовки и проведения воспитательных мероприятий, коллективных творческих дел</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уметь проектировать способы организации различных видов деятельности ребенка (учебной, игровой, трудовой, спортивной, художественной и т.д.), методы и формы организации коллективных творческих дел, экскурсий, походов, экспедиций и других мероприятий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уметь организовывать деятельность в области подготовки и проведения воспитательных мероприятий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ПК-2.12 владеть технологиями реализации интерактивных форм и методов воспитательной работы, организации воспитательных мероприятий</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ПК-2.15 владеть методикой подготовки, организации и проведения коллективно- творческих мероприятий в детском коллективе; навыками проведения индивидуальной и групповой работы с детьми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индивидуально-личностные образовательные маршруты детей и обучающихся, в том числе с ограниченными возможностями здоровья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ПК-5.1 знать основы возрастной и педагогической психологии, методы, используемые в педагогике и психологии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ПК-5.2 знать методы организационно-методического сопровождения основных общеобразовательных программ стандартные методы и технологии, позволяющие решать коррекционно-развивающие задачи в сотрудничестве с другими специалистами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ПК-5.3 знать основы проектирования индивидуальных образовательных маршрутов детей и обучающихся</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ПК-5.4 уметь разрабатывать и реализовывать совместно со специалистами индивидуальные образовательные маршруты с учетом особенностей и образовательных потребностей конкретного обучающегося</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ПК-5.5 владеть технологиями развития детей,  согласно индивидуальных образовательных маршрутов</w:t>
            </w:r>
          </w:p>
        </w:tc>
      </w:tr>
      <w:tr>
        <w:trPr>
          <w:trHeight w:hRule="exact" w:val="277.8299"/>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нормативно-правовые акты, регулирующие отношения в сфере проектной и исследовательской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особенности проектного мышления</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знать основные этапы проектирования, их последовательность и взаимосвязь</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знать разновидности рисков и ограничений в проектной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уметь выделять в поставленной цели основные смысловые и структурные компоненты</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уметь формулировать задачи на основе этапов получения промежуточных результатов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УК-2.7 уметь  определять совокупность необходимых ресурсов для реализации каждой задачи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УК-2.10 уметь проектировать процесс решения каждой задачи проекта, выбирая оптимальный способ ее решения, исходя из действующих правовых норм и имеющихся ресурсов и ограничений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УК-2.11 владеть приемами декомпозиции цели, используя вариативные трактовки задач, конкретизирующих различные пути достижения поставленной цели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УК-2.13 владеть способами решения конкретных задач проекта на уровне заявленного качества и за установленное время</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К.М.06.03.01 «Технологии творческого развития детей дошкольного возраста» относится к обязательной части, является дисциплиной Блока Б1. «Дисциплины (модули)». Модуль "Содержание и методы развития детей в образовательной области "Художественно-эстетическое развитие""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277.83"/>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764.7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Дошкольная педагогика с основами методики</w:t>
            </w:r>
          </w:p>
          <w:p>
            <w:pPr>
              <w:jc w:val="center"/>
              <w:spacing w:after="0" w:line="240" w:lineRule="auto"/>
              <w:rPr>
                <w:sz w:val="22"/>
                <w:szCs w:val="22"/>
              </w:rPr>
            </w:pPr>
            <w:r>
              <w:rPr>
                <w:rFonts w:ascii="Times New Roman" w:hAnsi="Times New Roman" w:cs="Times New Roman"/>
                <w:color w:val="#000000"/>
                <w:sz w:val="22"/>
                <w:szCs w:val="22"/>
              </w:rPr>
              <w:t> Модуль 10 "Технологии педагогической деятельности"</w:t>
            </w:r>
          </w:p>
          <w:p>
            <w:pPr>
              <w:jc w:val="center"/>
              <w:spacing w:after="0" w:line="240" w:lineRule="auto"/>
              <w:rPr>
                <w:sz w:val="22"/>
                <w:szCs w:val="22"/>
              </w:rPr>
            </w:pPr>
            <w:r>
              <w:rPr>
                <w:rFonts w:ascii="Times New Roman" w:hAnsi="Times New Roman" w:cs="Times New Roman"/>
                <w:color w:val="#000000"/>
                <w:sz w:val="22"/>
                <w:szCs w:val="22"/>
              </w:rPr>
              <w:t> Модуль 11 "Психологические основы профессиональной деятельности"</w:t>
            </w:r>
          </w:p>
          <w:p>
            <w:pPr>
              <w:jc w:val="center"/>
              <w:spacing w:after="0" w:line="240" w:lineRule="auto"/>
              <w:rPr>
                <w:sz w:val="22"/>
                <w:szCs w:val="22"/>
              </w:rPr>
            </w:pPr>
            <w:r>
              <w:rPr>
                <w:rFonts w:ascii="Times New Roman" w:hAnsi="Times New Roman" w:cs="Times New Roman"/>
                <w:color w:val="#000000"/>
                <w:sz w:val="22"/>
                <w:szCs w:val="22"/>
              </w:rPr>
              <w:t> Модуль 15 "Предметно - технологический"</w:t>
            </w:r>
          </w:p>
          <w:p>
            <w:pPr>
              <w:jc w:val="center"/>
              <w:spacing w:after="0" w:line="240" w:lineRule="auto"/>
              <w:rPr>
                <w:sz w:val="22"/>
                <w:szCs w:val="22"/>
              </w:rPr>
            </w:pPr>
            <w:r>
              <w:rPr>
                <w:rFonts w:ascii="Times New Roman" w:hAnsi="Times New Roman" w:cs="Times New Roman"/>
                <w:color w:val="#000000"/>
                <w:sz w:val="22"/>
                <w:szCs w:val="22"/>
              </w:rPr>
              <w:t> Технологии современного образования</w:t>
            </w:r>
          </w:p>
          <w:p>
            <w:pPr>
              <w:jc w:val="center"/>
              <w:spacing w:after="0" w:line="240" w:lineRule="auto"/>
              <w:rPr>
                <w:sz w:val="22"/>
                <w:szCs w:val="22"/>
              </w:rPr>
            </w:pPr>
            <w:r>
              <w:rPr>
                <w:rFonts w:ascii="Times New Roman" w:hAnsi="Times New Roman" w:cs="Times New Roman"/>
                <w:color w:val="#000000"/>
                <w:sz w:val="22"/>
                <w:szCs w:val="22"/>
              </w:rPr>
              <w:t> Возрастная психология</w:t>
            </w:r>
          </w:p>
          <w:p>
            <w:pPr>
              <w:jc w:val="center"/>
              <w:spacing w:after="0" w:line="240" w:lineRule="auto"/>
              <w:rPr>
                <w:sz w:val="22"/>
                <w:szCs w:val="22"/>
              </w:rPr>
            </w:pPr>
            <w:r>
              <w:rPr>
                <w:rFonts w:ascii="Times New Roman" w:hAnsi="Times New Roman" w:cs="Times New Roman"/>
                <w:color w:val="#000000"/>
                <w:sz w:val="22"/>
                <w:szCs w:val="22"/>
              </w:rPr>
              <w:t> Модуль "Содержание и методы обучения в предметных областях "Искусство" и "Технология""</w:t>
            </w:r>
          </w:p>
          <w:p>
            <w:pPr>
              <w:jc w:val="center"/>
              <w:spacing w:after="0" w:line="240" w:lineRule="auto"/>
              <w:rPr>
                <w:sz w:val="22"/>
                <w:szCs w:val="22"/>
              </w:rPr>
            </w:pPr>
            <w:r>
              <w:rPr>
                <w:rFonts w:ascii="Times New Roman" w:hAnsi="Times New Roman" w:cs="Times New Roman"/>
                <w:color w:val="#000000"/>
                <w:sz w:val="22"/>
                <w:szCs w:val="22"/>
              </w:rPr>
              <w:t> Модуль "Содержание и методы развития детей в образовательной области "Физическое развитие""</w:t>
            </w:r>
          </w:p>
          <w:p>
            <w:pPr>
              <w:jc w:val="center"/>
              <w:spacing w:after="0" w:line="240" w:lineRule="auto"/>
              <w:rPr>
                <w:sz w:val="22"/>
                <w:szCs w:val="22"/>
              </w:rPr>
            </w:pPr>
            <w:r>
              <w:rPr>
                <w:rFonts w:ascii="Times New Roman" w:hAnsi="Times New Roman" w:cs="Times New Roman"/>
                <w:color w:val="#000000"/>
                <w:sz w:val="22"/>
                <w:szCs w:val="22"/>
              </w:rPr>
              <w:t> Модуль "Содержание и методы развития детей в образовательной области "Художественно-эстетическое развитие""</w:t>
            </w:r>
          </w:p>
          <w:p>
            <w:pPr>
              <w:jc w:val="center"/>
              <w:spacing w:after="0" w:line="240" w:lineRule="auto"/>
              <w:rPr>
                <w:sz w:val="22"/>
                <w:szCs w:val="22"/>
              </w:rPr>
            </w:pPr>
            <w:r>
              <w:rPr>
                <w:rFonts w:ascii="Times New Roman" w:hAnsi="Times New Roman" w:cs="Times New Roman"/>
                <w:color w:val="#000000"/>
                <w:sz w:val="22"/>
                <w:szCs w:val="22"/>
              </w:rPr>
              <w:t> Система работы учителя по предупреждению неуспеваемости, выявлению и развитию одаренности младших школьников</w:t>
            </w:r>
          </w:p>
          <w:p>
            <w:pPr>
              <w:jc w:val="center"/>
              <w:spacing w:after="0" w:line="240" w:lineRule="auto"/>
              <w:rPr>
                <w:sz w:val="22"/>
                <w:szCs w:val="22"/>
              </w:rPr>
            </w:pPr>
            <w:r>
              <w:rPr>
                <w:rFonts w:ascii="Times New Roman" w:hAnsi="Times New Roman" w:cs="Times New Roman"/>
                <w:color w:val="#000000"/>
                <w:sz w:val="22"/>
                <w:szCs w:val="22"/>
              </w:rPr>
              <w:t> Духовно-нравственное развитие детей дошкольного возраста</w:t>
            </w:r>
          </w:p>
          <w:p>
            <w:pPr>
              <w:jc w:val="center"/>
              <w:spacing w:after="0" w:line="240" w:lineRule="auto"/>
              <w:rPr>
                <w:sz w:val="22"/>
                <w:szCs w:val="22"/>
              </w:rPr>
            </w:pPr>
            <w:r>
              <w:rPr>
                <w:rFonts w:ascii="Times New Roman" w:hAnsi="Times New Roman" w:cs="Times New Roman"/>
                <w:color w:val="#000000"/>
                <w:sz w:val="22"/>
                <w:szCs w:val="22"/>
              </w:rPr>
              <w:t> Модуль воспитательной деятельности</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Дошкольная педагогика с основами методики</w:t>
            </w:r>
          </w:p>
          <w:p>
            <w:pPr>
              <w:jc w:val="center"/>
              <w:spacing w:after="0" w:line="240" w:lineRule="auto"/>
              <w:rPr>
                <w:sz w:val="22"/>
                <w:szCs w:val="22"/>
              </w:rPr>
            </w:pPr>
            <w:r>
              <w:rPr>
                <w:rFonts w:ascii="Times New Roman" w:hAnsi="Times New Roman" w:cs="Times New Roman"/>
                <w:color w:val="#000000"/>
                <w:sz w:val="22"/>
                <w:szCs w:val="22"/>
              </w:rPr>
              <w:t> Модуль 10 "Технологии педагогической деятельности"</w:t>
            </w:r>
          </w:p>
          <w:p>
            <w:pPr>
              <w:jc w:val="center"/>
              <w:spacing w:after="0" w:line="240" w:lineRule="auto"/>
              <w:rPr>
                <w:sz w:val="22"/>
                <w:szCs w:val="22"/>
              </w:rPr>
            </w:pPr>
            <w:r>
              <w:rPr>
                <w:rFonts w:ascii="Times New Roman" w:hAnsi="Times New Roman" w:cs="Times New Roman"/>
                <w:color w:val="#000000"/>
                <w:sz w:val="22"/>
                <w:szCs w:val="22"/>
              </w:rPr>
              <w:t> Модуль 11 "Психологические основы профессиональной деятельности"</w:t>
            </w:r>
          </w:p>
          <w:p>
            <w:pPr>
              <w:jc w:val="center"/>
              <w:spacing w:after="0" w:line="240" w:lineRule="auto"/>
              <w:rPr>
                <w:sz w:val="22"/>
                <w:szCs w:val="22"/>
              </w:rPr>
            </w:pPr>
            <w:r>
              <w:rPr>
                <w:rFonts w:ascii="Times New Roman" w:hAnsi="Times New Roman" w:cs="Times New Roman"/>
                <w:color w:val="#000000"/>
                <w:sz w:val="22"/>
                <w:szCs w:val="22"/>
              </w:rPr>
              <w:t> Модуль 15 "Предметно - технологический"</w:t>
            </w:r>
          </w:p>
          <w:p>
            <w:pPr>
              <w:jc w:val="center"/>
              <w:spacing w:after="0" w:line="240" w:lineRule="auto"/>
              <w:rPr>
                <w:sz w:val="22"/>
                <w:szCs w:val="22"/>
              </w:rPr>
            </w:pPr>
            <w:r>
              <w:rPr>
                <w:rFonts w:ascii="Times New Roman" w:hAnsi="Times New Roman" w:cs="Times New Roman"/>
                <w:color w:val="#000000"/>
                <w:sz w:val="22"/>
                <w:szCs w:val="22"/>
              </w:rPr>
              <w:t> Технологии современного образования</w:t>
            </w:r>
          </w:p>
          <w:p>
            <w:pPr>
              <w:jc w:val="center"/>
              <w:spacing w:after="0" w:line="240" w:lineRule="auto"/>
              <w:rPr>
                <w:sz w:val="22"/>
                <w:szCs w:val="22"/>
              </w:rPr>
            </w:pPr>
            <w:r>
              <w:rPr>
                <w:rFonts w:ascii="Times New Roman" w:hAnsi="Times New Roman" w:cs="Times New Roman"/>
                <w:color w:val="#000000"/>
                <w:sz w:val="22"/>
                <w:szCs w:val="22"/>
              </w:rPr>
              <w:t> Модуль "Содержание и методы обучения в предметных областях "Искусство" и "Технология""</w:t>
            </w:r>
          </w:p>
          <w:p>
            <w:pPr>
              <w:jc w:val="center"/>
              <w:spacing w:after="0" w:line="240" w:lineRule="auto"/>
              <w:rPr>
                <w:sz w:val="22"/>
                <w:szCs w:val="22"/>
              </w:rPr>
            </w:pPr>
            <w:r>
              <w:rPr>
                <w:rFonts w:ascii="Times New Roman" w:hAnsi="Times New Roman" w:cs="Times New Roman"/>
                <w:color w:val="#000000"/>
                <w:sz w:val="22"/>
                <w:szCs w:val="22"/>
              </w:rPr>
              <w:t> Модуль "Содержание и методы развития детей в образовательной области "Физическое развитие""</w:t>
            </w:r>
          </w:p>
          <w:p>
            <w:pPr>
              <w:jc w:val="center"/>
              <w:spacing w:after="0" w:line="240" w:lineRule="auto"/>
              <w:rPr>
                <w:sz w:val="22"/>
                <w:szCs w:val="22"/>
              </w:rPr>
            </w:pPr>
            <w:r>
              <w:rPr>
                <w:rFonts w:ascii="Times New Roman" w:hAnsi="Times New Roman" w:cs="Times New Roman"/>
                <w:color w:val="#000000"/>
                <w:sz w:val="22"/>
                <w:szCs w:val="22"/>
              </w:rPr>
              <w:t> Модуль "Содержание и методы развития детей в образовательной области "Художественно- эстетическое развитие""</w:t>
            </w:r>
          </w:p>
          <w:p>
            <w:pPr>
              <w:jc w:val="center"/>
              <w:spacing w:after="0" w:line="240" w:lineRule="auto"/>
              <w:rPr>
                <w:sz w:val="22"/>
                <w:szCs w:val="22"/>
              </w:rPr>
            </w:pPr>
            <w:r>
              <w:rPr>
                <w:rFonts w:ascii="Times New Roman" w:hAnsi="Times New Roman" w:cs="Times New Roman"/>
                <w:color w:val="#000000"/>
                <w:sz w:val="22"/>
                <w:szCs w:val="22"/>
              </w:rPr>
              <w:t> Модуль "Содержание и методы обучения в предметных областях "Обществознание и естествознание (Окружающий мир)", "Основы духовно-нравственной культуры народов России""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 ПК-2, ПК-5</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8</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подходы к изучению творческих способностей   в зарубежной и отечественной психолого-педагогической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и показатели способностей.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и специальные способности.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Психологические механизмы развития творческих способностей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Диагностический инструментарий   по выявлению уровня  развития творческих способностей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работы с детьми дошкольного возраста по развитию творческих способностей. Роль творческого воспитателя в развитии у детей творческих способностей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специально разработанных программ по развитию творческих способностей детей.  Методы активного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подходы к изучению творческих способностей   в зарубежной и отечественной психолого-педагогической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и показатели способностей.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«творческие способности». Содержание и соотношений понятий   «задатки», «способности», «одарённость», «гениальность».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Психологические механизмы развития творческих способностей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Диагностический инструментарий   по выявлению уровня  развития творческих способностей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работы с детьми дошкольного возраста по развитию творческих способностей. Роль творческого воспитателя в развитии у детей творческих способностей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специально разработанных программ по развитию творческих способностей детей.  Методы активного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3023.20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88.3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подходы к изучению творческих способностей   в зарубежной и</w:t>
            </w:r>
          </w:p>
        </w:tc>
      </w:tr>
      <w:tr>
        <w:trPr>
          <w:trHeight w:hRule="exact" w:val="513.7643"/>
        </w:trPr>
        <w:tc>
          <w:tcPr>
            <w:tcW w:w="9654" w:type="dxa"/>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отечественной психолого-педагогической литературе.</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и показатели способностей.</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Общие и специальные способности.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Психологические механизмы развития творческих способностей детей.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Диагностический инструментарий   по выявлению уровня  развития творческих способностей детей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работы с детьми дошкольного возраста по развитию творческих способностей. Роль творческого воспитателя в развитии у детей творческих способностей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Использование специально разработанных программ по развитию творческих способностей детей.  Методы активного обучения.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подходы к изучению творческих способностей   в зарубежной и отечественной психолого-педагогической литературе.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Зарубежные и отечественные концепции творческих способностей.  Влияние на способности и одаренность  социальных условий развития, врожденных факторов. Взаи- мосвязь общих и специальных способностей.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и показатели способностей.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и специальные способности.</w:t>
            </w:r>
          </w:p>
          <w:p>
            <w:pPr>
              <w:jc w:val="both"/>
              <w:spacing w:after="0" w:line="240" w:lineRule="auto"/>
              <w:rPr>
                <w:sz w:val="24"/>
                <w:szCs w:val="24"/>
              </w:rPr>
            </w:pPr>
            <w:r>
              <w:rPr>
                <w:rFonts w:ascii="Times New Roman" w:hAnsi="Times New Roman" w:cs="Times New Roman"/>
                <w:color w:val="#000000"/>
                <w:sz w:val="24"/>
                <w:szCs w:val="24"/>
              </w:rPr>
              <w:t> Влияние личности творческого воспитателя на развитие у детей творческих спо- собностей. Теория способностей Б. М. Теплова. Основные подходы к изучению способно- стей  в зарубежной и отечественной психолого-педагогической литературе.</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«творческие способности». Содержание и соотношений понятий «задатки», «способности», «одарённость», «гениальность».</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структура и показатели творческих способностей.</w:t>
            </w:r>
          </w:p>
          <w:p>
            <w:pPr>
              <w:jc w:val="both"/>
              <w:spacing w:after="0" w:line="240" w:lineRule="auto"/>
              <w:rPr>
                <w:sz w:val="24"/>
                <w:szCs w:val="24"/>
              </w:rPr>
            </w:pPr>
            <w:r>
              <w:rPr>
                <w:rFonts w:ascii="Times New Roman" w:hAnsi="Times New Roman" w:cs="Times New Roman"/>
                <w:color w:val="#000000"/>
                <w:sz w:val="24"/>
                <w:szCs w:val="24"/>
              </w:rPr>
              <w:t> Содержание и соотношений понятий   «задатки», «способности», «одарённость», «гениальность».  Сущность  творческих способностей. Психологические механизмы раз- вития творческих способностей детей.</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Психологические механизмы развития творческих способностей детей.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Роль творческого воспитателя в развитии у детей творческих способностей. Использование специально разработанных программ по развитию творческих спо- собностей детей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Диагностический инструментарий   по выявлению уровня  развития творческих способностей детей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семейно-родительских отношений в развитии творческих способностей  де-тей. Диагностика творческих способностей  посредством методики Торренса в адап-тации Е. Е. Туник.</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работы с детьми дошкольного возраста по развитию творческих способностей. Роль творческого воспитателя в развитии у детей творческих способностей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творческого воспитателя в развитии у детей творческих способностей.</w:t>
            </w:r>
          </w:p>
          <w:p>
            <w:pPr>
              <w:jc w:val="both"/>
              <w:spacing w:after="0" w:line="240" w:lineRule="auto"/>
              <w:rPr>
                <w:sz w:val="24"/>
                <w:szCs w:val="24"/>
              </w:rPr>
            </w:pPr>
            <w:r>
              <w:rPr>
                <w:rFonts w:ascii="Times New Roman" w:hAnsi="Times New Roman" w:cs="Times New Roman"/>
                <w:color w:val="#000000"/>
                <w:sz w:val="24"/>
                <w:szCs w:val="24"/>
              </w:rPr>
              <w:t> Проблема способности к творчеству. Структура и показатели творческих способ-ностей. Игра  как средство развития творческих способностей детей.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Использование специально разработанных программ по развитию творческих способностей детей.  Методы активного обучения.</w:t>
            </w:r>
          </w:p>
        </w:tc>
      </w:tr>
      <w:tr>
        <w:trPr>
          <w:trHeight w:hRule="exact" w:val="1096.4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Сказка как средство развития творческих способностей детей.     Изобразительная деятельность как  средство развития творческих способностей детей.    Музыка  как  сред- ство развития творческих способностей детей.    Методы активного обучения в аспекте развития творческих способностей личности.</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«Технологии творческого развития детей дошкольного возраста» / Савченко Т.В..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Развитие</w:t>
            </w:r>
            <w:r>
              <w:rPr/>
              <w:t xml:space="preserve"> </w:t>
            </w:r>
            <w:r>
              <w:rPr>
                <w:rFonts w:ascii="Times New Roman" w:hAnsi="Times New Roman" w:cs="Times New Roman"/>
                <w:color w:val="#000000"/>
                <w:sz w:val="24"/>
                <w:szCs w:val="24"/>
              </w:rPr>
              <w:t>творческих</w:t>
            </w:r>
            <w:r>
              <w:rPr/>
              <w:t xml:space="preserve"> </w:t>
            </w:r>
            <w:r>
              <w:rPr>
                <w:rFonts w:ascii="Times New Roman" w:hAnsi="Times New Roman" w:cs="Times New Roman"/>
                <w:color w:val="#000000"/>
                <w:sz w:val="24"/>
                <w:szCs w:val="24"/>
              </w:rPr>
              <w:t>способностей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Петрушин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978-5-534-10523-0.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https://urait.ru/bcode/454157</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Дошкольная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Коллективное</w:t>
            </w:r>
            <w:r>
              <w:rPr/>
              <w:t xml:space="preserve"> </w:t>
            </w:r>
            <w:r>
              <w:rPr>
                <w:rFonts w:ascii="Times New Roman" w:hAnsi="Times New Roman" w:cs="Times New Roman"/>
                <w:color w:val="#000000"/>
                <w:sz w:val="24"/>
                <w:szCs w:val="24"/>
              </w:rPr>
              <w:t>творчество</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Комарова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Савенков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978-5-534-08234-0.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https://urait.ru/bcode/437317</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688.5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440.80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162.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М.М., раздаточные материалы: диагностика темперамента, диагностика эмоционально- 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2024-2025_ФГОС3++2024_Бак-ОФО-ПО2(ДОиНО)(24)_plx_Технологии творческого развития детей дошкольного возраста</dc:title>
  <dc:creator>FastReport.NET</dc:creator>
</cp:coreProperties>
</file>